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2C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839D15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drawing>
          <wp:inline distT="0" distB="0" distL="0" distR="0">
            <wp:extent cx="1296670" cy="1036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036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                          </w:t>
      </w:r>
    </w:p>
    <w:p w14:paraId="7EDB27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РЕПУБЛИКА СРБИЈА-АП ВОЈВОДИНА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ОПШТИНА НОВА ЦРЊА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ОПШТИНСКА УПРАВА</w:t>
      </w:r>
    </w:p>
    <w:p w14:paraId="68C8C1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Одељење за општу управу, </w:t>
      </w:r>
    </w:p>
    <w:p w14:paraId="6B7B0038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заједничке послове и јавне службе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 xml:space="preserve">Број: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III-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sr-Cyrl-RS"/>
        </w:rPr>
        <w:t>584-1/2</w:t>
      </w:r>
      <w:r>
        <w:rPr>
          <w:rFonts w:hint="default" w:ascii="Times New Roman" w:hAnsi="Times New Roman" w:cs="Times New Roman"/>
          <w:b/>
          <w:color w:val="FF0000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 xml:space="preserve">Дана: </w:t>
      </w:r>
      <w:r>
        <w:rPr>
          <w:rFonts w:hint="default" w:ascii="Times New Roman" w:hAnsi="Times New Roman" w:cs="Times New Roman"/>
          <w:b/>
          <w:color w:val="FF0000"/>
          <w:sz w:val="24"/>
          <w:szCs w:val="24"/>
          <w:lang w:val="sr-Cyrl-RS"/>
        </w:rPr>
        <w:t>22.01.2025.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године</w:t>
      </w:r>
    </w:p>
    <w:p w14:paraId="14D7D8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 О В А  Ц Р Њ А</w:t>
      </w:r>
    </w:p>
    <w:p w14:paraId="2F25B4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FF06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FC74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чл.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Правилника  о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утврђивању услова за обезбезбеђивање коришћења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паркинг простора намењеног особама са инвалидитетом  и коришћење права на повлашћену карту за паркирање – ИПК  налепницу („Службени лист општине Нова Црња“ број 2/23) Одељење за општу управу, заједничке послове и јавне службе Општинске управе општине Нова Црња,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расписује дана 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sr-Cyrl-RS"/>
        </w:rPr>
        <w:t>22</w:t>
      </w:r>
      <w:bookmarkStart w:id="0" w:name="_GoBack"/>
      <w:bookmarkEnd w:id="0"/>
      <w:r>
        <w:rPr>
          <w:rFonts w:hint="default" w:ascii="Times New Roman" w:hAnsi="Times New Roman" w:cs="Times New Roman"/>
          <w:color w:val="FF0000"/>
          <w:sz w:val="24"/>
          <w:szCs w:val="24"/>
          <w:lang w:val="sr-Cyrl-RS"/>
        </w:rPr>
        <w:t>.01.2025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14:paraId="42FF4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EE9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АВНИ ПОЗИВ</w:t>
      </w:r>
    </w:p>
    <w:p w14:paraId="623E77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ИНВАЛИДНИМ ЛИЦИМА ЗА ДОБИЈАЊЕ ИПК НАЛЕПНИЦЕ – ЗНАКА ЗА ОЗНАЧАВАЊЕ ВОЗИЛА ИНВАЛИДНОГ ЛИЦА РАДИ КОРИШЋЕЊА ПАРКИНГ МЕСТА ЗА ОСОБЕ СА ИНВАЛИДИТЕТОМ У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ГОДИНИ</w:t>
      </w:r>
    </w:p>
    <w:p w14:paraId="443E2333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0986C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Одељење за општу управу, заједничке послове и јавне службе Општинске управе општине Нова Црња </w:t>
      </w:r>
      <w:r>
        <w:rPr>
          <w:rFonts w:ascii="Times New Roman" w:hAnsi="Times New Roman" w:cs="Times New Roman"/>
          <w:sz w:val="24"/>
          <w:szCs w:val="24"/>
          <w:lang w:val="sr-Cyrl-RS"/>
        </w:rPr>
        <w:t>упућује јавни позив заинтересованим особама са инвалидитетом са територије општине Нова Црња ради подношења Захтев за издавање  ИПК НАЛЕПНИЦЕ-знака за означавање возила инвалидног лица ради коришћења паркинг места за особе са инвалидитетом.</w:t>
      </w:r>
    </w:p>
    <w:p w14:paraId="544564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CBB769">
      <w:pPr>
        <w:pStyle w:val="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1.ОСНОВНЕ ИНФОРМАЦИЈЕ</w:t>
      </w:r>
    </w:p>
    <w:p w14:paraId="0F7A18A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eastAsia="MinionPro-Regular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ИПК налепницу-знак за означавање возила инвалидног лица, ради коришћења </w:t>
      </w:r>
      <w:r>
        <w:rPr>
          <w:rFonts w:ascii="Times New Roman" w:hAnsi="Times New Roman" w:eastAsia="MinionPro-Regular" w:cs="Times New Roman"/>
          <w:sz w:val="24"/>
          <w:szCs w:val="24"/>
        </w:rPr>
        <w:t>посебно обележених паркинг места на јавним паркиралиштима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могу добити </w:t>
      </w:r>
      <w:r>
        <w:rPr>
          <w:rFonts w:ascii="Times New Roman" w:hAnsi="Times New Roman" w:eastAsia="MinionPro-Regular" w:cs="Times New Roman"/>
          <w:sz w:val="24"/>
          <w:szCs w:val="24"/>
        </w:rPr>
        <w:t>следеће категорије особа са</w:t>
      </w:r>
      <w:r>
        <w:rPr>
          <w:rFonts w:ascii="Times New Roman" w:hAnsi="Times New Roman" w:eastAsia="MinionPro-Regular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eastAsia="MinionPro-Regular" w:cs="Times New Roman"/>
          <w:sz w:val="24"/>
          <w:szCs w:val="24"/>
        </w:rPr>
        <w:t>инвалидитетом:</w:t>
      </w:r>
    </w:p>
    <w:p w14:paraId="73C4BA7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 Војни инвалиди који су по основу признатог својства војног инвалида I групе са 100% војног инвалидитета – трајно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остварили право на путничко моторно возило, односно право на новчану накнаду за набавку путничког моторног возила по одредбама  Закона о правима бораца, војних инвалида, цивилних инвалида рата и чланова њихових породица („Службени гласник РС“ бр. 18/20), а у вези са Правилником о оштећењима организма по основу којих војни инвалид има право на новчану накнаду за набавку путничког моторног возила („Службени гласник РС”, број 161/20 ).</w:t>
      </w:r>
    </w:p>
    <w:p w14:paraId="651F30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- 67 Ексартикулација обе руке у рамену;</w:t>
      </w:r>
    </w:p>
    <w:p w14:paraId="34BA7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- 102 Ампутација обе потколенице, са кратким или згрченим патрљцима неподесним за протезе, или са ограниченим покретима у колену;</w:t>
      </w:r>
    </w:p>
    <w:p w14:paraId="00B6B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- 115б Ексартикулација у колену, обострана;</w:t>
      </w:r>
    </w:p>
    <w:p w14:paraId="603EDD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- 116б Ампутација обе ноге изнад колена;</w:t>
      </w:r>
    </w:p>
    <w:p w14:paraId="1C35EB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- 120в Анкилоза оба кука у ма ком положају;</w:t>
      </w:r>
    </w:p>
    <w:p w14:paraId="0BD471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- 121б Обострана ексартикулација у куку;</w:t>
      </w:r>
    </w:p>
    <w:p w14:paraId="5D2FB20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- 124 Обострана парализа лумбосакралног плексуса;</w:t>
      </w:r>
    </w:p>
    <w:p w14:paraId="6D049E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- 157 Слепило, односно губитак вида на оба ока.</w:t>
      </w:r>
    </w:p>
    <w:p w14:paraId="0A232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- 200г Паркинсонизам најтежег степена;</w:t>
      </w:r>
    </w:p>
    <w:p w14:paraId="785253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- 206 Консолидована фрактура кичме, са флакцидном параплегијом или спастичном параплегијом у флексији - трајне непокретљивости и везаности за постељу;</w:t>
      </w:r>
    </w:p>
    <w:p w14:paraId="2DD39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- 207г Консолидоване фрактуре цервикалног дела кичме, са лезијом цервикалне медуле и паретичним појавама на горњим и доњим екстремитетима најтежег облика - инвалид непокретан и не може да се служи рукама; </w:t>
      </w:r>
    </w:p>
    <w:p w14:paraId="71BDC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- 208г Најтежи облик церебралног атаксичког синдрома после трауме - немогућност кретања услед атаксије;</w:t>
      </w:r>
    </w:p>
    <w:p w14:paraId="4162B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- 209г Најтежи облик полинеуритичног синдрома тешких оштећења мотолитета са атрофијама, тешким трофичним сметњама и потпуна одузетост екстремитета (инвалид непокретан);</w:t>
      </w:r>
    </w:p>
    <w:p w14:paraId="3BE16B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 </w:t>
      </w:r>
    </w:p>
    <w:p w14:paraId="57AE7E2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Цивилни инвалиди рата I групе са 100 % инвалидитета – трајно, којима је својство инвалида признато коначним решењем надлежног органа по одредбама Закона о правима бораца, војних инвалида, цивилних инвалида рата и чланова њихових породица („Службени гласник РС“ бр. 18/20</w:t>
      </w:r>
    </w:p>
    <w:p w14:paraId="3961769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својству цивилног инвалида рата I групе са 100 % инвалидитета – трајно, применом једне од набројаних тачака Листе процената војног инвалидитета под тачком 1. овог члана Правилника.</w:t>
      </w:r>
    </w:p>
    <w:p w14:paraId="01C63FA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Војни инвалиди и цивилни инвалиди рата од I до IV групе који су коначним решењем надлежног органа по основу признатог инвалидитета I (100%), II (100%), III (90%), или IV групе (80%) остварили право на ортопедски додатак, по основу оштећења доњих екстремитета, применом одредаба Закона о правима бораца, војних инвалида, цивилних инвалида рата и чланова њихових породица („Службени гласник РС“ бр. 18/20) а у вези са Правилником о ортопедском додатку војних инвалида и цивилних инвалида рата („Службени гласник РС”, број 161/20).</w:t>
      </w:r>
    </w:p>
    <w:p w14:paraId="344E47AF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праву на ортопедски додатак.</w:t>
      </w:r>
    </w:p>
    <w:p w14:paraId="710FE9D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 Војни инвалиди и цивилни инвалиди рата, којима је својство инвалида признато коначним решењем надлежног органа, по основу губитка вида на оба ока - 100% , односно смањења обостраног вида - 90%, применом одредаба Закона о правима бораца, војних инвалида, цивилних инвалида рата и чланова њихових породица („Службени гласник РС“ бр. 18/20 а у вези са Правилником о утврђивању процента инвалидитета војних инвалида и цивилних инвалида рата(„Службени гласник РС“ број 3/21).</w:t>
      </w:r>
    </w:p>
    <w:p w14:paraId="3C1FCDE3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својству инвалида по основу обостраног губитка/смањења вида.</w:t>
      </w:r>
    </w:p>
    <w:p w14:paraId="551B7B0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14650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Право на добијање ИПК налепнице-знака за означавање возила инвалидног лица, ради коришћења паркинг места за особе са инвалидитетом, осим особа из члана 2. Правилника, могу да остваре и </w:t>
      </w:r>
    </w:p>
    <w:p w14:paraId="7341553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6BA31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губитком доњих екстремитета најмање 30% телесног оштећења;</w:t>
      </w:r>
    </w:p>
    <w:p w14:paraId="3EF3CDE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Особе са трајним оштећењем доњих екстремитета најмање 80% </w:t>
      </w:r>
    </w:p>
    <w:p w14:paraId="469AF52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губитком горњих екстремитета најмање 60% телесног оштећења;</w:t>
      </w:r>
    </w:p>
    <w:p w14:paraId="75D14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оштећењем чула вида и то: губитак оба ока, потпуни губитак вида оба ока или веома велико смањење вида ( оштрина вида бољег ока мања од 0,05%);смањење вида на оба ока од 90%: губитак једног ока или потпуни губитак вида једног ока, уз смањену оштрину вида другог ока (ако је оштрина вида другог ока 0,5 или мања); концентрично сужење видног поља оба ока органског карактера 10 степени и више;</w:t>
      </w:r>
    </w:p>
    <w:p w14:paraId="7D2DA50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оштећењима мозга, можданог стабла и кичмене мождине која изазивају: делимична моторна узетост једне ноге 70%; делимичну моторну узетост једне стране тела 70%; потпуну моторну узетост једне стране тела, параплегије, триплегије, квадриплегије; епилепсије (клиничких и електроенцефалографски доказане, зависно од облика, учесталости криза и психичких промена) са тежим психичким променама 90%; органски трајни поремећај ( према тежини неуролошких и психичких испада) 80-100%; последице обољења или повреде централног нервног система (мозга, можданог стабла и кичмене мождине) које нису наведене, према тежини неуролошких и психичких поремећаја 70-100%</w:t>
      </w:r>
    </w:p>
    <w:p w14:paraId="26EBF06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мишићним оштећењима неуромускуларног система мишићне дистрофије, спиналне мишићне атрофије, полимиозити и дерматомиозити, као и друга претежно мишићна обољења, зависно од степена умањења или губитка функције 30-100%</w:t>
      </w:r>
    </w:p>
    <w:p w14:paraId="1A51F9A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оштећењима плућа и срца и то: трајно смањење функције плућа при оштећењу респираторне функције тешког степена и постојању хроничне респираторне инсуфицијенције са знацима оптерећења десног срца 70-100%; губитак једног плућног крила са променама на супротном хемитораксу или оштећењем респираторне функције тешког степена са израженим знацима оптерећења десног срца 70-100%; оштећење вентилационе функције тешког степена са клиничком сликом манифестене глобане хроничне плућне инсуфицијенције и знацима хроничног плућног срца 70-100%; тешка стања прележаног инфаркта миокарда са степеном оштећења срчане функције и оштећења срца и срчаних мана са оштећењем срчане функције 90-100%  ( у свим наведеним случајевима);</w:t>
      </w:r>
    </w:p>
    <w:p w14:paraId="5232221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Особе са оштећењима урогениталних органа и то: губитак једног бубрега после прилагођавања или потпуни губитак функције бубрега са функционалним оштећењем преосталог бубрега тежег степена 70-100%; функционално оптерећење оба бубрега 70-100%</w:t>
      </w:r>
    </w:p>
    <w:p w14:paraId="00B2D3E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A78EC4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Особа са вушеструким сметњама у смислу овог Правилника, јесте лице са трајним удруженим ( две или више врста) сметњама, као и удруженим телесним инвалидитетом и интелектуалним тешкоћама или сензорним оштећењем који се не могу отклонити лечењем или медицинском рехабилитацијом, услед којих се особа суочава бројним препрекама у задовољавању основних развојних и животних потреба, а које због природе оваквог стања имају проблеме са кретањем и имају потребу за обезбеђивањем обележених паркинг места најближих крајњем одредишту.</w:t>
      </w:r>
    </w:p>
    <w:p w14:paraId="5B96D20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02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Тешко и хронично оболела лица у смислу овог правилника су лица на дијализи, хемиотерапији и лица са хро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н</w:t>
      </w:r>
      <w:r>
        <w:rPr>
          <w:rFonts w:ascii="Times New Roman" w:hAnsi="Times New Roman" w:cs="Times New Roman"/>
          <w:sz w:val="24"/>
          <w:szCs w:val="24"/>
          <w:lang w:val="sr-Cyrl-RS"/>
        </w:rPr>
        <w:t>ичним и узнапредованим обољењем централног нервног система, која уз телесна оштећења и инвалидитет мањег процента утврђених чланом 3. овог правилника имају удружена тешка и прогресивна обољења.</w:t>
      </w:r>
    </w:p>
    <w:p w14:paraId="3245007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B30E0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Решење комисије органа вештачења републичког Фонда за пензијско и инвалидско осигурање о степену телесног функционалног оштећења доњих екстремитета, о смањењу вида на оба ока, односно са дијагнозом обољења бубрега које захтева трајну хемодијализу или о вишеструким сметњама у развоју и о аутизму, као и друга одговарајућа медицинска документација којом се потрврђују наводи из захтева, а за децу – одговарајућа медицинска документација или мишљење Интерресорне комисије за процену потреба за пружањем додатне образовне, здравствене или социјалне подршке детету и ученику.</w:t>
      </w:r>
    </w:p>
    <w:p w14:paraId="7542DD48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617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ПОДНОШЕЊЕ ЗАХТЕВА – РОК И НАЧИН</w:t>
      </w:r>
    </w:p>
    <w:p w14:paraId="70849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Лице које жели да оствари право за добијање ипк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налепнице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знака за означавање возила инвалидног лица, а која су у предходној 202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години остварила ово право, мора поднети Општинској управи општине Нова Црња – Одељењу за општу управу, заједничке послове и јавне службе захтев за издавање  ИПК налепнице-знака за означавање возила инвалидног лица ради коришћења паркинг места за особе са инвалидитетом, у складу са овим Јавним позивом.</w:t>
      </w:r>
    </w:p>
    <w:p w14:paraId="2AD009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Лица која први пут подносе захтев, уз захтев неопходно је приложити фотокопије следећих доказа:</w:t>
      </w:r>
    </w:p>
    <w:p w14:paraId="5978A30F">
      <w:pPr>
        <w:spacing w:after="0" w:line="240" w:lineRule="auto"/>
        <w:jc w:val="both"/>
        <w:rPr>
          <w:rFonts w:ascii="Times New Roman" w:hAnsi="Times New Roman" w:eastAsia="MinionPro-Regular" w:cs="Times New Roman"/>
          <w:sz w:val="24"/>
          <w:szCs w:val="24"/>
          <w:lang w:val="sr-Cyrl-RS"/>
        </w:rPr>
      </w:pPr>
      <w:r>
        <w:rPr>
          <w:rFonts w:ascii="Times New Roman" w:hAnsi="Times New Roman" w:eastAsia="MinionPro-Regular" w:cs="Times New Roman"/>
          <w:sz w:val="24"/>
          <w:szCs w:val="24"/>
          <w:lang w:val="sr-Cyrl-RS"/>
        </w:rPr>
        <w:t xml:space="preserve"> - доказе о </w:t>
      </w:r>
      <w:r>
        <w:rPr>
          <w:rFonts w:ascii="Times New Roman" w:hAnsi="Times New Roman" w:eastAsia="MinionPro-Regular" w:cs="Times New Roman"/>
          <w:sz w:val="24"/>
          <w:szCs w:val="24"/>
        </w:rPr>
        <w:t xml:space="preserve"> пребивалишт</w:t>
      </w:r>
      <w:r>
        <w:rPr>
          <w:rFonts w:ascii="Times New Roman" w:hAnsi="Times New Roman" w:eastAsia="MinionPro-Regular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eastAsia="MinionPro-Regular" w:cs="Times New Roman"/>
          <w:sz w:val="24"/>
          <w:szCs w:val="24"/>
        </w:rPr>
        <w:t xml:space="preserve"> на територији </w:t>
      </w:r>
      <w:r>
        <w:rPr>
          <w:rFonts w:ascii="Times New Roman" w:hAnsi="Times New Roman" w:eastAsia="MinionPro-Regular" w:cs="Times New Roman"/>
          <w:sz w:val="24"/>
          <w:szCs w:val="24"/>
          <w:lang w:val="sr-Cyrl-RS"/>
        </w:rPr>
        <w:t xml:space="preserve">општине Нова Црња </w:t>
      </w:r>
      <w:r>
        <w:rPr>
          <w:rFonts w:ascii="Times New Roman" w:hAnsi="Times New Roman" w:eastAsia="MinionPro-Regular" w:cs="Times New Roman"/>
          <w:sz w:val="24"/>
          <w:szCs w:val="24"/>
        </w:rPr>
        <w:t>(доказ: лична карта, односно пријава пребивалишта за малолетно дете)</w:t>
      </w:r>
      <w:r>
        <w:rPr>
          <w:rFonts w:ascii="Times New Roman" w:hAnsi="Times New Roman" w:eastAsia="MinionPro-Regular" w:cs="Times New Roman"/>
          <w:sz w:val="24"/>
          <w:szCs w:val="24"/>
          <w:lang w:val="sr-Cyrl-RS"/>
        </w:rPr>
        <w:t xml:space="preserve"> ,</w:t>
      </w:r>
    </w:p>
    <w:p w14:paraId="146A7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потврда о телесном оштећењу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другу медицинску документацију,</w:t>
      </w:r>
    </w:p>
    <w:p w14:paraId="53CAE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- саобраћајн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дозвол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која се води на особу са инвалидитетом или уговор о лизингу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14:paraId="04A76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 возачк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дозвол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возач.</w:t>
      </w:r>
    </w:p>
    <w:p w14:paraId="18854B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Уколико је власник возила родитељ,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старатељ или хранитељ лица које остварује право потребно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доставити фотокопије следећих доказа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18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-потврда о телесном оштећењ</w:t>
      </w:r>
      <w:r>
        <w:rPr>
          <w:rFonts w:ascii="Times New Roman" w:hAnsi="Times New Roman" w:cs="Times New Roman"/>
          <w:sz w:val="24"/>
          <w:szCs w:val="24"/>
          <w:lang w:val="sr-Cyrl-CS"/>
        </w:rPr>
        <w:t>у и другу медицинску документацију,</w:t>
      </w:r>
    </w:p>
    <w:p w14:paraId="5F909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 саобраћајна дозвола или уговор о лизингу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6CFF6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личне карте родитеља, старатеља или хранитеља и решење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Ц</w:t>
      </w:r>
      <w:r>
        <w:rPr>
          <w:rFonts w:ascii="Times New Roman" w:hAnsi="Times New Roman" w:cs="Times New Roman"/>
          <w:sz w:val="24"/>
          <w:szCs w:val="24"/>
        </w:rPr>
        <w:t>ентра за социјални рад о стављању под старатељство односно решење о хранитељству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08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-извод из матичне књиге рођених власника возила као доказ о степену сродства за лице које остварује право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9442F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Уколико је власник возила брачни друг лица које остварује право потребно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>
        <w:rPr>
          <w:rFonts w:ascii="Times New Roman" w:hAnsi="Times New Roman" w:cs="Times New Roman"/>
          <w:sz w:val="24"/>
          <w:szCs w:val="24"/>
        </w:rPr>
        <w:t xml:space="preserve">поред горе наведеног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поднети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фокопије следећих доказа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17C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извод из матичне књиге венчаних,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за ванбрачног партнера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изјава 2 сведока оверена у суду или у општини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C943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Лице које оствари право на добијање налепнице - знака за означавање возила дужно је да достави једну фотографију формата 30</w:t>
      </w:r>
      <w:r>
        <w:rPr>
          <w:rFonts w:ascii="Times New Roman" w:hAnsi="Times New Roman" w:cs="Times New Roman"/>
          <w:sz w:val="24"/>
          <w:szCs w:val="24"/>
          <w:lang w:val="sr-Latn-CS"/>
        </w:rPr>
        <w:t>x</w:t>
      </w:r>
      <w:r>
        <w:rPr>
          <w:rFonts w:ascii="Times New Roman" w:hAnsi="Times New Roman" w:cs="Times New Roman"/>
          <w:sz w:val="24"/>
          <w:szCs w:val="24"/>
          <w:lang w:val="sr-Cyrl-CS"/>
        </w:rPr>
        <w:t>35 цм, фотокопију личне карте и саобраћајне дозволе</w:t>
      </w:r>
    </w:p>
    <w:p w14:paraId="3EB0E2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Захтеви 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добијање налепнице-знака за означавање возила инвалидног лица</w:t>
      </w:r>
      <w:r>
        <w:rPr>
          <w:rFonts w:ascii="Times New Roman" w:hAnsi="Times New Roman" w:cs="Times New Roman"/>
          <w:sz w:val="24"/>
          <w:szCs w:val="24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са инвалидитетом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потребном документацијом достављају се на адресу Општина Нова Црња, Одељење за општу управу, заједничке послове и јавне службе, ул. ЈНА 110  са назнаком за  ЈАВНИ ПОЗИВ ИНВАЛИДНИМ ЛИЦИМА ЗА ДОБИЈАЊЕ НАЛЕПНИЦЕ ЗА ОЗНАЧАВАЊЕ ВОЗИЛА ИНВАЛИДНОГ ЛИЦА.</w:t>
      </w:r>
    </w:p>
    <w:p w14:paraId="74C3A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Додатне информације у вези са Јавним позивом могу се добити сваког радног дана у Одељењу за општу управу, заједничке послове и јавне службе, канцеларија број 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20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или путем телефона 815-</w:t>
      </w:r>
      <w:r>
        <w:rPr>
          <w:rFonts w:hint="default" w:ascii="Times New Roman" w:hAnsi="Times New Roman" w:cs="Times New Roman"/>
          <w:sz w:val="24"/>
          <w:szCs w:val="24"/>
          <w:lang w:val="sr-Cyrl-RS"/>
        </w:rPr>
        <w:t>600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локал 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sr-Cyrl-RS"/>
        </w:rPr>
        <w:t>128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FEE7C5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74C47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32A442F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ОДЕЉЕЊЕ ЗА ОПШТУ УПРАВУ  </w:t>
      </w:r>
    </w:p>
    <w:p w14:paraId="52122AE2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ЗАЈЕДНИЧКЕ ПОСЛОВЕ И ЈАВНЕ СЛУЖБЕ</w:t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2AA40726">
      <w:pPr>
        <w:pStyle w:val="6"/>
        <w:tabs>
          <w:tab w:val="center" w:pos="4703"/>
        </w:tabs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>
      <w:pgSz w:w="12240" w:h="15840"/>
      <w:pgMar w:top="1135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nionPro-Regular">
    <w:altName w:val="Yu Gothic UI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67"/>
    <w:rsid w:val="00011191"/>
    <w:rsid w:val="00222AD7"/>
    <w:rsid w:val="0027716A"/>
    <w:rsid w:val="002A2B35"/>
    <w:rsid w:val="00337CC7"/>
    <w:rsid w:val="004236A1"/>
    <w:rsid w:val="004B68B5"/>
    <w:rsid w:val="005C1B51"/>
    <w:rsid w:val="005C3FA4"/>
    <w:rsid w:val="005F4BA7"/>
    <w:rsid w:val="00641C87"/>
    <w:rsid w:val="006962F1"/>
    <w:rsid w:val="006D2182"/>
    <w:rsid w:val="00843E46"/>
    <w:rsid w:val="0084760F"/>
    <w:rsid w:val="008D4030"/>
    <w:rsid w:val="008F210F"/>
    <w:rsid w:val="00901B9E"/>
    <w:rsid w:val="00915F67"/>
    <w:rsid w:val="0091620F"/>
    <w:rsid w:val="00950962"/>
    <w:rsid w:val="00A75DC6"/>
    <w:rsid w:val="00AF3A67"/>
    <w:rsid w:val="00BD1CF1"/>
    <w:rsid w:val="00CB434B"/>
    <w:rsid w:val="00CF08BF"/>
    <w:rsid w:val="00DB65B0"/>
    <w:rsid w:val="00EF2908"/>
    <w:rsid w:val="00F31E81"/>
    <w:rsid w:val="00F4521B"/>
    <w:rsid w:val="00F86D28"/>
    <w:rsid w:val="09DD08E7"/>
    <w:rsid w:val="3D280291"/>
    <w:rsid w:val="446F351C"/>
    <w:rsid w:val="46FC771C"/>
    <w:rsid w:val="677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customStyle="1" w:styleId="7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R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1679</Words>
  <Characters>9574</Characters>
  <Lines>79</Lines>
  <Paragraphs>22</Paragraphs>
  <TotalTime>153</TotalTime>
  <ScaleCrop>false</ScaleCrop>
  <LinksUpToDate>false</LinksUpToDate>
  <CharactersWithSpaces>11231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2023-01-25T08:52:00Z</dcterms:created>
  <dc:creator>user</dc:creator>
  <cp:lastModifiedBy>nevenka.popovic</cp:lastModifiedBy>
  <cp:lastPrinted>2023-01-25T09:42:00Z</cp:lastPrinted>
  <dcterms:modified xsi:type="dcterms:W3CDTF">2025-01-22T12:12:57Z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534BDCBBDC204F479F2D5944701227C0_13</vt:lpwstr>
  </property>
</Properties>
</file>